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0B" w:rsidRPr="00C6710B" w:rsidRDefault="00C6710B" w:rsidP="00C6710B">
      <w:pPr>
        <w:spacing w:after="75" w:line="330" w:lineRule="atLeast"/>
        <w:outlineLvl w:val="0"/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</w:pPr>
      <w:r w:rsidRPr="00C6710B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C6710B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Минобрнауки</w:t>
      </w:r>
      <w:proofErr w:type="spellEnd"/>
      <w:r w:rsidRPr="00C6710B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 xml:space="preserve"> России) от 17 октября 2013 г. N 1155 г. Москва</w:t>
      </w:r>
    </w:p>
    <w:p w:rsidR="00C6710B" w:rsidRPr="00C6710B" w:rsidRDefault="00C6710B" w:rsidP="00C6710B">
      <w:pPr>
        <w:spacing w:after="0" w:line="225" w:lineRule="atLeast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6710B">
        <w:rPr>
          <w:rFonts w:ascii="PT Serif" w:eastAsia="Times New Roman" w:hAnsi="PT Serif" w:cs="Times New Roman"/>
          <w:sz w:val="23"/>
          <w:szCs w:val="23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  <w:r w:rsidRPr="00C6710B">
        <w:rPr>
          <w:rFonts w:ascii="PT Serif" w:eastAsia="Times New Roman" w:hAnsi="PT Serif" w:cs="Times New Roman"/>
          <w:sz w:val="23"/>
          <w:lang w:eastAsia="ru-RU"/>
        </w:rPr>
        <w:t> </w:t>
      </w:r>
      <w:hyperlink r:id="rId4" w:anchor="comments" w:history="1">
        <w:r w:rsidRPr="00C6710B">
          <w:rPr>
            <w:rFonts w:ascii="Tahoma" w:eastAsia="Times New Roman" w:hAnsi="Tahoma" w:cs="Tahoma"/>
            <w:color w:val="FFFFFF"/>
            <w:sz w:val="14"/>
            <w:lang w:eastAsia="ru-RU"/>
          </w:rPr>
          <w:t>0</w:t>
        </w:r>
      </w:hyperlink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РФ 14 ноября 2013 г.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30384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</w:t>
      </w:r>
      <w:r w:rsidRPr="00C6710B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Настоящий приказ вступает в силу с 1 января 2014 года.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Д. Ливанов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C6710B" w:rsidRPr="00C6710B" w:rsidRDefault="00C6710B" w:rsidP="00C6710B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Стандарт разработан на основе Конституции Российской Федерации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 законодательства Российской Федерации и с учетом Конвенции ООН о правах ребенка</w:t>
      </w:r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в основе которых заложены следующие основные принципы: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самоценности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детства как важного этапа в общем развитии человека,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самоценность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уважение личности ребенка;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В Стандарте учитываются: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1.4. Основные принципы дошкольного образования: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сотрудничество Организации с семьей;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6) приобщение детей к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социокультурным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нормам, традициям семьи, общества и государства;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9) учет этнокультурной ситуации развития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1.5. Стандарт направлен на достижение следующих целей: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1.6. Стандарт направлен на решение следующих задач: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социокультурных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8) формирования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социокультурной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1.7. Стандарт является основой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разработки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1.8. Стандарт включает в себя требования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структуре Программы и ее объему;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условиям реализации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результатам освоения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2.4. Программа направлена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Примерных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программ</w:t>
      </w:r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Программа может реализовываться в течение всего времени пребывания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детей в Организации.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социально-коммуникативное развитие;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познавательное развитие; речевое развитие;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художественно-эстетическое развитие;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физическое развитие.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саморегуляции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социокультурных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общем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саморегуляции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двигательной сфере;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характер взаимодействия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характер взаимодействия с другими детьми;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Пояснительная записка должна раскрывать: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цели и задачи реализации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принципы и подходы к формированию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Содержательный раздел Программы должен включать: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б) способы и направления поддержки детской инициативы;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специфику национальных,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социокультурных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иных условий, в которых осуществляется образовательная деятельность;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сложившиеся традиции Организации или Группы.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обеспечение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коррекции нарушений развития различных категорий детей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является обязательным; в случае же его выделения содержание данного раздела определяется Организацией самостоятельно.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представлена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краткой презентации Программы должны быть указаны: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используемые Примерные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2) обеспечивает эмоциональное благополучие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обеспечивает открытость дошкольного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недопустимость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защита детей от всех форм физического и психического насилия</w:t>
      </w:r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3.2.2.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оптимизации работы с группой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которую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проводят квалифицированные специалисты (педагоги-психологи, психологи).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обеспечение эмоционального благополучия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через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непосредственное общение с каждым ребенком;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уважительное отношение к каждому ребенку, к его чувствам и потребностям;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поддержку индивидуальности и инициативы детей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через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принятия детьми решений, выражения своих чувств и мыслей;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недирективную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установление правил взаимодействия в разных ситуациях: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развитие коммуникативных способностей детей, позволяющих разрешать конфликтные ситуации со сверстниками;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развитие умения детей работать в группе сверстников;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овладения культурными средствами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индивидуального развития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3.2.8. Организация должна создавать возможности: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3.2.9.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3.3.Требования к развивающей предметно-пространственной среде.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3.3.1.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реализацию различных образовательных программ;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организации инклюзивного образования - необходимые для него условия;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возможность самовыражения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Трансформируемость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3)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Полифункциональность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материалов предполагает: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Вариативность среды предполагает: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Доступность среды предполагает: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 Требования к кадровым условиям реализации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3.4.3.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3.4.4. При организации инклюзивного образования: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ограничениями здоровья детей.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3.6.1.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3.6.2. Финансовые условия реализации Программы должны: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субъектов Российской Федерации нормативов обеспечения 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государственных гарантий реализации прав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сурдоперевод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безбарьерную</w:t>
      </w:r>
      <w:proofErr w:type="spell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4.1.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Специфика дошкольного 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C671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4.4. Настоящие требования являются ориентирами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решения задач: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формирования Программы;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анализа профессиональной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взаимодействия с семьями;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аттестацию педагогических кадров;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качества образования;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распределение стимулирующего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фонда оплаты труда работников Организации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Целевые ориентиры образования в младенческом и раннем возрасте: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стремится к общению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проявляет интерес к сверстникам; наблюдает за их действиями и подражает им;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Российская газета, 25 декабря 1993 г.; Собрание законодательства Российской Федерации, 2009, N 1, ст. 1, ст. 2.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Сборник международных договоров СССР, 1993, выпуск XLVI.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3</w:t>
      </w:r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proofErr w:type="gramStart"/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</w:t>
      </w:r>
      <w:proofErr w:type="gramEnd"/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6</w:t>
      </w:r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</w:t>
      </w:r>
      <w:proofErr w:type="gramEnd"/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2013, N 14, ст. 1666; N 27, ст. 3477).</w:t>
      </w:r>
      <w:proofErr w:type="gramEnd"/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proofErr w:type="gramStart"/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</w:t>
      </w:r>
      <w:proofErr w:type="gramEnd"/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lastRenderedPageBreak/>
        <w:t>законодательства Российской Федерации, 2012, N 53, ст. 7598; 2013, N 19, ст. 2326).</w:t>
      </w:r>
    </w:p>
    <w:p w:rsidR="00C6710B" w:rsidRPr="00C6710B" w:rsidRDefault="00C6710B" w:rsidP="00C671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8</w:t>
      </w:r>
      <w:r w:rsidRPr="00C6710B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C671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D7592" w:rsidRDefault="00C6710B"/>
    <w:sectPr w:rsidR="002D7592" w:rsidSect="0009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0B"/>
    <w:rsid w:val="00092293"/>
    <w:rsid w:val="00280029"/>
    <w:rsid w:val="009A15F8"/>
    <w:rsid w:val="00C6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3"/>
  </w:style>
  <w:style w:type="paragraph" w:styleId="1">
    <w:name w:val="heading 1"/>
    <w:basedOn w:val="a"/>
    <w:link w:val="10"/>
    <w:uiPriority w:val="9"/>
    <w:qFormat/>
    <w:rsid w:val="00C67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7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71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10B"/>
  </w:style>
  <w:style w:type="character" w:styleId="a3">
    <w:name w:val="Hyperlink"/>
    <w:basedOn w:val="a0"/>
    <w:uiPriority w:val="99"/>
    <w:semiHidden/>
    <w:unhideWhenUsed/>
    <w:rsid w:val="00C6710B"/>
    <w:rPr>
      <w:color w:val="0000FF"/>
      <w:u w:val="single"/>
    </w:rPr>
  </w:style>
  <w:style w:type="character" w:customStyle="1" w:styleId="comments">
    <w:name w:val="comments"/>
    <w:basedOn w:val="a0"/>
    <w:rsid w:val="00C6710B"/>
  </w:style>
  <w:style w:type="character" w:customStyle="1" w:styleId="tik-text">
    <w:name w:val="tik-text"/>
    <w:basedOn w:val="a0"/>
    <w:rsid w:val="00C6710B"/>
  </w:style>
  <w:style w:type="paragraph" w:styleId="a4">
    <w:name w:val="Normal (Web)"/>
    <w:basedOn w:val="a"/>
    <w:uiPriority w:val="99"/>
    <w:semiHidden/>
    <w:unhideWhenUsed/>
    <w:rsid w:val="00C6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74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5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71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0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8125</Words>
  <Characters>46314</Characters>
  <Application>Microsoft Office Word</Application>
  <DocSecurity>0</DocSecurity>
  <Lines>385</Lines>
  <Paragraphs>108</Paragraphs>
  <ScaleCrop>false</ScaleCrop>
  <Company/>
  <LinksUpToDate>false</LinksUpToDate>
  <CharactersWithSpaces>54331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2014-08-14T13:52:00Z</dcterms:created>
  <dcterms:modified xsi:type="dcterms:W3CDTF">2014-08-14T13:55:00Z</dcterms:modified>
</cp:coreProperties>
</file>